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 w:val="28"/>
        </w:rPr>
        <w:t>Community Infrastructure Levy (CIL) Annual Financial Report (2020/21) to be published by 31 December 2021</w:t>
      </w:r>
    </w:p>
    <w:p>
      <w:pPr>
        <w:pStyle w:val="Normal"/>
        <w:jc w:val="both"/>
        <w:rPr/>
      </w:pPr>
      <w:r>
        <w:rPr/>
        <w:t>Cannock Chase Council (CCDC – the Charging Authority) introduced CIL charging schedule on the 01 June 2015. Regulation 62A of the Community Infrastructure Regulations 2010 (as amended) (CIL Regulations) requires the Town/Parish Council to produce an annual report for each financial year setting out the amount of CIL receipts received: spending of CIL receipts; and the amount of CIL retained by the Council for future spend. This report covers the period from 01 April 2020-31</w:t>
      </w:r>
      <w:r>
        <w:rPr>
          <w:vertAlign w:val="superscript"/>
        </w:rPr>
        <w:t>st</w:t>
      </w:r>
      <w:r>
        <w:rPr/>
        <w:t xml:space="preserve"> March 2021</w:t>
      </w:r>
      <w:bookmarkStart w:id="0" w:name="_GoBack"/>
      <w:bookmarkEnd w:id="0"/>
      <w:r>
        <w:rPr/>
        <w:t>.</w:t>
      </w:r>
    </w:p>
    <w:p>
      <w:pPr>
        <w:pStyle w:val="Normal"/>
        <w:jc w:val="both"/>
        <w:rPr/>
      </w:pPr>
      <w:r>
        <w:rPr/>
      </w:r>
    </w:p>
    <w:tbl>
      <w:tblPr>
        <w:tblStyle w:val="TableGrid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6"/>
        <w:gridCol w:w="7796"/>
        <w:gridCol w:w="1360"/>
      </w:tblGrid>
      <w:tr>
        <w:trPr/>
        <w:tc>
          <w:tcPr>
            <w:tcW w:w="1526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CIL</w:t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REGULATIONREFERENCE</w:t>
            </w:r>
          </w:p>
        </w:tc>
        <w:tc>
          <w:tcPr>
            <w:tcW w:w="7796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REPORTING CRITERIA</w:t>
            </w:r>
          </w:p>
        </w:tc>
        <w:tc>
          <w:tcPr>
            <w:tcW w:w="1360" w:type="dxa"/>
            <w:tcBorders/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VALUE (£)/PROJECT </w:t>
            </w:r>
          </w:p>
        </w:tc>
      </w:tr>
      <w:tr>
        <w:trPr>
          <w:trHeight w:val="360" w:hRule="atLeast"/>
        </w:trPr>
        <w:tc>
          <w:tcPr>
            <w:tcW w:w="15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62A(2) (a)</w:t>
            </w:r>
          </w:p>
          <w:p>
            <w:pPr>
              <w:pStyle w:val="Normal"/>
              <w:jc w:val="both"/>
              <w:rPr/>
            </w:pPr>
            <w:r>
              <w:rPr/>
              <w:t>62A(2) (b)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62A(2) (c)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62A(2) (d)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62A(2) (e)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779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Total CIL receipts for the reported year</w:t>
            </w:r>
          </w:p>
          <w:p>
            <w:pPr>
              <w:pStyle w:val="Normal"/>
              <w:jc w:val="both"/>
              <w:rPr/>
            </w:pPr>
            <w:r>
              <w:rPr/>
              <w:t>Total CIL Expenditure for the reported year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Summary details of CIL expenditure during the reported year including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/>
            </w:pPr>
            <w:r>
              <w:rPr/>
              <w:t>The items to which CIL has been applied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/>
            </w:pPr>
            <w:r>
              <w:rPr/>
              <w:t>The amount of CIL expenditure on each item</w:t>
            </w:r>
          </w:p>
          <w:p>
            <w:pPr>
              <w:pStyle w:val="Normal"/>
              <w:ind w:left="144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444444"/>
                <w:spacing w:val="0"/>
                <w:sz w:val="22"/>
                <w:szCs w:val="22"/>
              </w:rPr>
              <w:t>Morelock Speed Indicators</w:t>
            </w: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 xml:space="preserve"> </w:t>
              <w:br/>
            </w:r>
            <w:r>
              <w:rPr>
                <w:b w:val="false"/>
                <w:bCs w:val="false"/>
              </w:rPr>
              <w:t>Hednesford Station Adoption Group Grant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Notices received in accordance with regulation 59E</w:t>
            </w:r>
            <w:r>
              <w:rPr>
                <w:rStyle w:val="FootnoteAnchor"/>
              </w:rPr>
              <w:footnoteReference w:id="2"/>
            </w:r>
            <w:r>
              <w:rPr/>
              <w:t xml:space="preserve"> including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The total value of CIL receipts subject to notices served in accordance with regulation 59E during the reported year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The total value of CIL receipts subject to a notice served in accordance with regulation 59E in any year that has not been paid to the relevant charging authority by the end of the reported year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The total amount of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CIL receipts for the reported year retained at the end of the reported year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CIL receipts from previous years retained at the end of the reported year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3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  </w:t>
            </w:r>
            <w:r>
              <w:rPr/>
              <w:t>£</w:t>
            </w:r>
            <w:r>
              <w:rPr/>
              <w:t>12,587.86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   </w:t>
            </w:r>
            <w:r>
              <w:rPr/>
              <w:t>£</w:t>
            </w:r>
            <w:r>
              <w:rPr/>
              <w:t>1,846.33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   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(can list below table)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    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£</w:t>
            </w:r>
            <w:r>
              <w:rPr/>
              <w:t>1,346.33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    </w:t>
            </w:r>
            <w:r>
              <w:rPr/>
              <w:t>£</w:t>
            </w:r>
            <w:r>
              <w:rPr/>
              <w:t>500.00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>£</w:t>
            </w:r>
            <w:r>
              <w:rPr/>
              <w:t>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£0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  </w:t>
            </w:r>
            <w:r>
              <w:rPr/>
              <w:t>£</w:t>
            </w:r>
            <w:r>
              <w:rPr/>
              <w:t>12,587.86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  </w:t>
            </w:r>
            <w:r>
              <w:rPr/>
              <w:t>£</w:t>
            </w:r>
            <w:r>
              <w:rPr/>
              <w:t>72,716.85</w:t>
            </w:r>
          </w:p>
        </w:tc>
      </w:tr>
      <w:tr>
        <w:trPr>
          <w:trHeight w:val="360" w:hRule="atLeast"/>
        </w:trPr>
        <w:tc>
          <w:tcPr>
            <w:tcW w:w="1526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7796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136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jc w:val="both"/>
        <w:rPr>
          <w:b/>
          <w:b/>
        </w:rPr>
      </w:pPr>
      <w:r>
        <w:rPr/>
      </w:r>
    </w:p>
    <w:sectPr>
      <w:footnotePr>
        <w:numFmt w:val="decimal"/>
      </w:footnote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 xml:space="preserve">Recovery of CIL receipts from a Parish Council by the District Council due to the receipts not being spent within 5 years or being spent inappropriately (in accordance with Regulation 59C). 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Roman"/>
      <w:lvlText w:val="%1)"/>
      <w:lvlJc w:val="left"/>
      <w:pPr>
        <w:ind w:left="1080" w:hanging="720"/>
      </w:pPr>
      <w:rPr>
        <w:rFonts w:eastAsia="Calibri" w:cs="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11c13"/>
    <w:rPr>
      <w:rFonts w:ascii="Tahoma" w:hAnsi="Tahoma" w:cs="Tahoma"/>
      <w:sz w:val="16"/>
      <w:szCs w:val="16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18487e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8487e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11c1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11c1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18487e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d39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FAFF-0C3B-4E44-A69C-40CCE4E3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LibreOffice/6.4.2.2$Windows_X86_64 LibreOffice_project/4e471d8c02c9c90f512f7f9ead8875b57fcb1ec3</Application>
  <Pages>1</Pages>
  <Words>298</Words>
  <Characters>1565</Characters>
  <CharactersWithSpaces>1854</CharactersWithSpaces>
  <Paragraphs>35</Paragraphs>
  <Company>CCDC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2021-02-10T15:07:00Z</dcterms:created>
  <dc:creator>Becci</dc:creator>
  <dc:description/>
  <dc:language>en-GB</dc:language>
  <cp:lastModifiedBy/>
  <dcterms:modified xsi:type="dcterms:W3CDTF">2021-12-15T15:16:06Z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CCDC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